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tbl>
      <w:tblPr>
        <w:tblStyle w:val="7"/>
        <w:tblW w:w="14053" w:type="dxa"/>
        <w:tblInd w:w="-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503"/>
        <w:gridCol w:w="1163"/>
        <w:gridCol w:w="1820"/>
        <w:gridCol w:w="1239"/>
        <w:gridCol w:w="2389"/>
        <w:gridCol w:w="3209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40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val="en-US" w:eastAsia="zh-CN"/>
              </w:rPr>
              <w:t>四川华锋钻探工程有限责任公司</w: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招聘工作人员岗位和条件要求一览表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6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招聘部门</w:t>
            </w:r>
          </w:p>
        </w:tc>
        <w:tc>
          <w:tcPr>
            <w:tcW w:w="150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116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8657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条件要求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年龄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专业及经历要求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其他</w:t>
            </w:r>
          </w:p>
        </w:tc>
        <w:tc>
          <w:tcPr>
            <w:tcW w:w="1035" w:type="dxa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</w:pPr>
            <w:bookmarkStart w:id="0" w:name="_GoBack" w:colFirst="6" w:colLast="6"/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党群工作部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群团岗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1989年1月1日以后出生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大学本科及以上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不限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具备较强文字功底和组织策划能力，有较好的沟通协调能力。能接受到野外一线、高海拔等艰苦环境开展工作。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16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监察审计部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审计岗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1989年1月1日以后出生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大学本科及以上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审计学、会计学等相关专业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具有较强文字功底和组织协调能力、分析判断能力及抗压能力。能接受到野外一线、高海拔等艰苦环境开展工作。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16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行政人事部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综合管理岗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1989年1月1日以后出生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大学本科及以上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不限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能够熟练使用Word、wps等办公软件；具备较强文字功底和沟通协调能力。能接受到野外一线、高海拔等艰苦环境开展工作。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16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技术安全部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钻探技术岗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1989年1月1日以后出生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大学专科及以上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勘查技术与工程（本科）、钻探技术（大专）等相关专业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能适应野外艰苦工作环境，具有吃苦耐劳的精神。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16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宏佳公司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设备维修岗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1979年1月1日以后出生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不限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工程机械维修等相关专业或熟悉液压钻机、柴油机、水泵等设备的维修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焊工需具备焊工操作证；能接受到野外一线、高海拔等艰苦环境开展工作。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2"/>
                <w:szCs w:val="22"/>
                <w:shd w:val="clear" w:color="auto" w:fill="FFFFFF"/>
                <w:lang w:val="en-US" w:eastAsia="zh-CN"/>
              </w:rPr>
            </w:pPr>
          </w:p>
        </w:tc>
      </w:tr>
      <w:bookmarkEnd w:id="0"/>
    </w:tbl>
    <w:p>
      <w:pPr>
        <w:tabs>
          <w:tab w:val="left" w:pos="2387"/>
        </w:tabs>
        <w:bidi w:val="0"/>
        <w:jc w:val="left"/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803" w:right="1440" w:bottom="148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E92EF48-1641-4FC4-84F8-A7D44262D0B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776B92E0-1750-4C76-82E2-30EF68D1A24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23BBA23-AA72-474B-BF6D-E07A9BC32D7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988"/>
        <w:tab w:val="clear" w:pos="4153"/>
      </w:tabs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TrueTypeFonts/>
  <w:saveSubset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mMzc3OGJjMzQ4MmM2ZGJhMWRhYzY2YmFmNzgxM2EifQ=="/>
  </w:docVars>
  <w:rsids>
    <w:rsidRoot w:val="00EC7597"/>
    <w:rsid w:val="00780E4B"/>
    <w:rsid w:val="00CC183F"/>
    <w:rsid w:val="00EC7597"/>
    <w:rsid w:val="0A4E6C04"/>
    <w:rsid w:val="0D1059C4"/>
    <w:rsid w:val="0D296D33"/>
    <w:rsid w:val="0ECF3587"/>
    <w:rsid w:val="0EFD42EF"/>
    <w:rsid w:val="17A71D50"/>
    <w:rsid w:val="17B81FD2"/>
    <w:rsid w:val="1CD4192C"/>
    <w:rsid w:val="1DCE74B1"/>
    <w:rsid w:val="22B94E7B"/>
    <w:rsid w:val="22D817DC"/>
    <w:rsid w:val="2FFB8C14"/>
    <w:rsid w:val="36EB0D9E"/>
    <w:rsid w:val="37749BA5"/>
    <w:rsid w:val="39A15CD2"/>
    <w:rsid w:val="3A943691"/>
    <w:rsid w:val="3AFFBB58"/>
    <w:rsid w:val="3D5C0E74"/>
    <w:rsid w:val="3F73BF28"/>
    <w:rsid w:val="3FEDD5E0"/>
    <w:rsid w:val="40366E59"/>
    <w:rsid w:val="41270CCB"/>
    <w:rsid w:val="43255533"/>
    <w:rsid w:val="4BF42D0F"/>
    <w:rsid w:val="4C56081E"/>
    <w:rsid w:val="4E1774A2"/>
    <w:rsid w:val="54805034"/>
    <w:rsid w:val="5CFEC37B"/>
    <w:rsid w:val="5D5F2DE6"/>
    <w:rsid w:val="5FCEAE2B"/>
    <w:rsid w:val="5FEFFA43"/>
    <w:rsid w:val="633A7064"/>
    <w:rsid w:val="646A3306"/>
    <w:rsid w:val="67FE5D2F"/>
    <w:rsid w:val="687BDB9F"/>
    <w:rsid w:val="6D734584"/>
    <w:rsid w:val="6DFEC8CA"/>
    <w:rsid w:val="6E101AE1"/>
    <w:rsid w:val="6EDBCD70"/>
    <w:rsid w:val="72F62BCE"/>
    <w:rsid w:val="73772A5F"/>
    <w:rsid w:val="775F3B56"/>
    <w:rsid w:val="77DF3574"/>
    <w:rsid w:val="78627878"/>
    <w:rsid w:val="7A5116EE"/>
    <w:rsid w:val="7BFF48BD"/>
    <w:rsid w:val="7D517712"/>
    <w:rsid w:val="7D7F0D4C"/>
    <w:rsid w:val="7FD201DE"/>
    <w:rsid w:val="7FF80E39"/>
    <w:rsid w:val="9B7F411F"/>
    <w:rsid w:val="9BAC7E20"/>
    <w:rsid w:val="9FFECFD9"/>
    <w:rsid w:val="BE7FE25C"/>
    <w:rsid w:val="BFCC6809"/>
    <w:rsid w:val="D6BF9377"/>
    <w:rsid w:val="D7EBC9D2"/>
    <w:rsid w:val="DE97ABEE"/>
    <w:rsid w:val="DFCE5594"/>
    <w:rsid w:val="EDF9E205"/>
    <w:rsid w:val="EEBF562E"/>
    <w:rsid w:val="EFFDF3E0"/>
    <w:rsid w:val="F75B0FC7"/>
    <w:rsid w:val="FEBF2CFD"/>
    <w:rsid w:val="FF2BE6AD"/>
    <w:rsid w:val="FF8E40E7"/>
    <w:rsid w:val="FFA35285"/>
    <w:rsid w:val="FFAFF7A5"/>
    <w:rsid w:val="FFDEA812"/>
    <w:rsid w:val="FFFCE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autoRedefine/>
    <w:unhideWhenUsed/>
    <w:qFormat/>
    <w:uiPriority w:val="39"/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semiHidden/>
    <w:qFormat/>
    <w:uiPriority w:val="0"/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2719</Words>
  <Characters>2864</Characters>
  <Lines>17</Lines>
  <Paragraphs>4</Paragraphs>
  <TotalTime>0</TotalTime>
  <ScaleCrop>false</ScaleCrop>
  <LinksUpToDate>false</LinksUpToDate>
  <CharactersWithSpaces>3115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2023-05-28T07:57:00Z</dcterms:created>
  <dc:creator>Administrator</dc:creator>
  <cp:lastModifiedBy>夏东</cp:lastModifiedBy>
  <cp:lastPrinted>2024-04-09T06:09:00Z</cp:lastPrinted>
  <dcterms:modified xsi:type="dcterms:W3CDTF">2024-04-09T08:08:12Z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D64A4BAEA4354E82994F720DB1FE014B_13</vt:lpwstr>
  </property>
</Properties>
</file>